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27FD3">
      <w:pPr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</w:t>
      </w:r>
    </w:p>
    <w:p w14:paraId="2365878A">
      <w:pPr>
        <w:spacing w:line="600" w:lineRule="exact"/>
        <w:jc w:val="center"/>
        <w:rPr>
          <w:rFonts w:ascii="方正小标宋简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洛江区居民殡葬服务费用减免申请表</w:t>
      </w:r>
    </w:p>
    <w:bookmarkEnd w:id="0"/>
    <w:tbl>
      <w:tblPr>
        <w:tblStyle w:val="4"/>
        <w:tblW w:w="96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699"/>
        <w:gridCol w:w="206"/>
        <w:gridCol w:w="645"/>
        <w:gridCol w:w="708"/>
        <w:gridCol w:w="284"/>
        <w:gridCol w:w="283"/>
        <w:gridCol w:w="851"/>
        <w:gridCol w:w="709"/>
        <w:gridCol w:w="141"/>
        <w:gridCol w:w="709"/>
        <w:gridCol w:w="284"/>
        <w:gridCol w:w="850"/>
        <w:gridCol w:w="425"/>
        <w:gridCol w:w="426"/>
        <w:gridCol w:w="354"/>
        <w:gridCol w:w="354"/>
        <w:gridCol w:w="1161"/>
      </w:tblGrid>
      <w:tr w14:paraId="79351D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25" w:type="dxa"/>
            <w:vAlign w:val="center"/>
          </w:tcPr>
          <w:p w14:paraId="0812D03C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1550" w:type="dxa"/>
            <w:gridSpan w:val="3"/>
            <w:vAlign w:val="center"/>
          </w:tcPr>
          <w:p w14:paraId="357540C8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5826258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殡仪馆名称</w:t>
            </w:r>
          </w:p>
        </w:tc>
        <w:tc>
          <w:tcPr>
            <w:tcW w:w="2693" w:type="dxa"/>
            <w:gridSpan w:val="5"/>
            <w:vAlign w:val="center"/>
          </w:tcPr>
          <w:p w14:paraId="6D863B88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泉州市集英殡仪服务</w:t>
            </w:r>
          </w:p>
          <w:p w14:paraId="69C292EE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有限公司</w:t>
            </w:r>
          </w:p>
        </w:tc>
        <w:tc>
          <w:tcPr>
            <w:tcW w:w="1134" w:type="dxa"/>
            <w:gridSpan w:val="2"/>
            <w:vAlign w:val="center"/>
          </w:tcPr>
          <w:p w14:paraId="1A1F348D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遗体接送</w:t>
            </w:r>
          </w:p>
          <w:p w14:paraId="21A75797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720" w:type="dxa"/>
            <w:gridSpan w:val="5"/>
            <w:vAlign w:val="center"/>
          </w:tcPr>
          <w:p w14:paraId="7C2D0EAC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年  月  日</w:t>
            </w:r>
          </w:p>
        </w:tc>
      </w:tr>
      <w:tr w14:paraId="29B50D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525" w:type="dxa"/>
            <w:vMerge w:val="restart"/>
            <w:vAlign w:val="center"/>
          </w:tcPr>
          <w:p w14:paraId="03371721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逝者情况</w:t>
            </w:r>
          </w:p>
        </w:tc>
        <w:tc>
          <w:tcPr>
            <w:tcW w:w="699" w:type="dxa"/>
            <w:vAlign w:val="center"/>
          </w:tcPr>
          <w:p w14:paraId="4BD71DB9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 w14:paraId="38943DD5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CF22053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 w14:paraId="29A13A29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644AD87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993" w:type="dxa"/>
            <w:gridSpan w:val="2"/>
            <w:vAlign w:val="center"/>
          </w:tcPr>
          <w:p w14:paraId="79B3502F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 w14:paraId="0E60FE52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死亡时间</w:t>
            </w:r>
          </w:p>
        </w:tc>
        <w:tc>
          <w:tcPr>
            <w:tcW w:w="851" w:type="dxa"/>
            <w:gridSpan w:val="2"/>
            <w:vAlign w:val="center"/>
          </w:tcPr>
          <w:p w14:paraId="2A35D158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gridSpan w:val="2"/>
            <w:vAlign w:val="center"/>
          </w:tcPr>
          <w:p w14:paraId="2F98B7D4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死亡原因</w:t>
            </w:r>
          </w:p>
        </w:tc>
        <w:tc>
          <w:tcPr>
            <w:tcW w:w="1161" w:type="dxa"/>
            <w:vAlign w:val="center"/>
          </w:tcPr>
          <w:p w14:paraId="7FAABA12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AE31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5" w:type="dxa"/>
            <w:vMerge w:val="continue"/>
            <w:vAlign w:val="center"/>
          </w:tcPr>
          <w:p w14:paraId="53B837AC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9" w:type="dxa"/>
            <w:vAlign w:val="center"/>
          </w:tcPr>
          <w:p w14:paraId="10521FC2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减免对象</w:t>
            </w:r>
          </w:p>
        </w:tc>
        <w:tc>
          <w:tcPr>
            <w:tcW w:w="8390" w:type="dxa"/>
            <w:gridSpan w:val="16"/>
            <w:vAlign w:val="center"/>
          </w:tcPr>
          <w:p w14:paraId="1A71277B">
            <w:pPr>
              <w:spacing w:line="380" w:lineRule="exac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洛江区户籍居民（含尚未登记户口的婴儿）□、福利机构抚养的儿童□、无名尸体□</w:t>
            </w:r>
          </w:p>
        </w:tc>
      </w:tr>
      <w:tr w14:paraId="4424F6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25" w:type="dxa"/>
            <w:vMerge w:val="continue"/>
            <w:vAlign w:val="center"/>
          </w:tcPr>
          <w:p w14:paraId="7289DF8C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3"/>
            <w:vMerge w:val="restart"/>
            <w:vAlign w:val="center"/>
          </w:tcPr>
          <w:p w14:paraId="660A246E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835" w:type="dxa"/>
            <w:gridSpan w:val="5"/>
            <w:vMerge w:val="restart"/>
            <w:vAlign w:val="center"/>
          </w:tcPr>
          <w:p w14:paraId="125FA700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gridSpan w:val="6"/>
            <w:vAlign w:val="center"/>
          </w:tcPr>
          <w:p w14:paraId="7D256118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户籍地村（居）委会名称</w:t>
            </w:r>
          </w:p>
        </w:tc>
        <w:tc>
          <w:tcPr>
            <w:tcW w:w="1869" w:type="dxa"/>
            <w:gridSpan w:val="3"/>
            <w:vAlign w:val="center"/>
          </w:tcPr>
          <w:p w14:paraId="343D9667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6596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525" w:type="dxa"/>
            <w:vMerge w:val="continue"/>
            <w:vAlign w:val="center"/>
          </w:tcPr>
          <w:p w14:paraId="09EAAE9F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3"/>
            <w:vMerge w:val="continue"/>
            <w:vAlign w:val="center"/>
          </w:tcPr>
          <w:p w14:paraId="4E3862D3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gridSpan w:val="5"/>
            <w:vMerge w:val="continue"/>
            <w:vAlign w:val="center"/>
          </w:tcPr>
          <w:p w14:paraId="276E211C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4"/>
            <w:vAlign w:val="center"/>
          </w:tcPr>
          <w:p w14:paraId="67614F10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720" w:type="dxa"/>
            <w:gridSpan w:val="5"/>
            <w:vAlign w:val="center"/>
          </w:tcPr>
          <w:p w14:paraId="01CA9345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D622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5" w:type="dxa"/>
            <w:vMerge w:val="restart"/>
            <w:vAlign w:val="center"/>
          </w:tcPr>
          <w:p w14:paraId="52781F04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申办人情况</w:t>
            </w:r>
          </w:p>
        </w:tc>
        <w:tc>
          <w:tcPr>
            <w:tcW w:w="699" w:type="dxa"/>
            <w:vAlign w:val="center"/>
          </w:tcPr>
          <w:p w14:paraId="136B21DC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直系亲属</w:t>
            </w:r>
          </w:p>
        </w:tc>
        <w:tc>
          <w:tcPr>
            <w:tcW w:w="851" w:type="dxa"/>
            <w:gridSpan w:val="2"/>
            <w:vAlign w:val="center"/>
          </w:tcPr>
          <w:p w14:paraId="25D675B9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vAlign w:val="center"/>
          </w:tcPr>
          <w:p w14:paraId="7A24A823"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67" w:type="dxa"/>
            <w:gridSpan w:val="2"/>
            <w:vAlign w:val="center"/>
          </w:tcPr>
          <w:p w14:paraId="78B1DE1B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347AC2F7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850" w:type="dxa"/>
            <w:gridSpan w:val="2"/>
            <w:vAlign w:val="center"/>
          </w:tcPr>
          <w:p w14:paraId="0B286F0C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gridSpan w:val="2"/>
            <w:vAlign w:val="center"/>
          </w:tcPr>
          <w:p w14:paraId="2FE6BDA1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与逝者关系</w:t>
            </w:r>
          </w:p>
        </w:tc>
        <w:tc>
          <w:tcPr>
            <w:tcW w:w="1275" w:type="dxa"/>
            <w:gridSpan w:val="2"/>
            <w:vAlign w:val="center"/>
          </w:tcPr>
          <w:p w14:paraId="02A0896F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0" w:type="dxa"/>
            <w:gridSpan w:val="2"/>
            <w:vAlign w:val="center"/>
          </w:tcPr>
          <w:p w14:paraId="1E4C6E26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15" w:type="dxa"/>
            <w:gridSpan w:val="2"/>
            <w:vAlign w:val="center"/>
          </w:tcPr>
          <w:p w14:paraId="10FEA4CD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3851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525" w:type="dxa"/>
            <w:vMerge w:val="continue"/>
            <w:vAlign w:val="center"/>
          </w:tcPr>
          <w:p w14:paraId="7434C5D1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3"/>
            <w:vAlign w:val="center"/>
          </w:tcPr>
          <w:p w14:paraId="70B9B1AF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835" w:type="dxa"/>
            <w:gridSpan w:val="5"/>
            <w:vAlign w:val="center"/>
          </w:tcPr>
          <w:p w14:paraId="79C25989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4"/>
            <w:vAlign w:val="center"/>
          </w:tcPr>
          <w:p w14:paraId="39847B2F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720" w:type="dxa"/>
            <w:gridSpan w:val="5"/>
            <w:vAlign w:val="center"/>
          </w:tcPr>
          <w:p w14:paraId="3063681B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C2A0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525" w:type="dxa"/>
            <w:vMerge w:val="continue"/>
            <w:vAlign w:val="center"/>
          </w:tcPr>
          <w:p w14:paraId="1FC7BAED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5" w:type="dxa"/>
            <w:gridSpan w:val="2"/>
            <w:vAlign w:val="center"/>
          </w:tcPr>
          <w:p w14:paraId="48C0775A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pacing w:val="15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7"/>
                <w:sz w:val="24"/>
                <w14:textFill>
                  <w14:solidFill>
                    <w14:schemeClr w14:val="tx1"/>
                  </w14:solidFill>
                </w14:textFill>
              </w:rPr>
              <w:t>申办人承诺</w:t>
            </w:r>
          </w:p>
        </w:tc>
        <w:tc>
          <w:tcPr>
            <w:tcW w:w="8184" w:type="dxa"/>
            <w:gridSpan w:val="15"/>
          </w:tcPr>
          <w:p w14:paraId="3FA26883">
            <w:pPr>
              <w:spacing w:line="380" w:lineRule="exact"/>
              <w:rPr>
                <w:rFonts w:ascii="仿宋_GB2312" w:hAnsi="仿宋_GB2312" w:eastAsia="仿宋_GB2312" w:cs="仿宋_GB2312"/>
                <w:color w:val="000000" w:themeColor="text1"/>
                <w:spacing w:val="1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6EF816D">
            <w:pPr>
              <w:spacing w:line="380" w:lineRule="exact"/>
              <w:ind w:firstLine="490" w:firstLineChars="200"/>
              <w:rPr>
                <w:rFonts w:ascii="仿宋_GB2312" w:hAnsi="仿宋_GB2312" w:eastAsia="仿宋_GB2312" w:cs="仿宋_GB2312"/>
                <w:color w:val="000000" w:themeColor="text1"/>
                <w:spacing w:val="1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1"/>
                <w:sz w:val="24"/>
                <w14:textFill>
                  <w14:solidFill>
                    <w14:schemeClr w14:val="tx1"/>
                  </w14:solidFill>
                </w14:textFill>
              </w:rPr>
              <w:t>本人承诺:上述所提供相关证件，资料及本表填写内容真实有效。违者，</w:t>
            </w:r>
          </w:p>
          <w:p w14:paraId="39A4E2CE">
            <w:pPr>
              <w:spacing w:line="380" w:lineRule="exact"/>
              <w:rPr>
                <w:rFonts w:ascii="仿宋_GB2312" w:hAnsi="仿宋_GB2312" w:eastAsia="仿宋_GB2312" w:cs="仿宋_GB2312"/>
                <w:color w:val="000000" w:themeColor="text1"/>
                <w:spacing w:val="15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1"/>
                <w:sz w:val="24"/>
                <w14:textFill>
                  <w14:solidFill>
                    <w14:schemeClr w14:val="tx1"/>
                  </w14:solidFill>
                </w14:textFill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5"/>
                <w:sz w:val="24"/>
                <w14:textFill>
                  <w14:solidFill>
                    <w14:schemeClr w14:val="tx1"/>
                  </w14:solidFill>
                </w14:textFill>
              </w:rPr>
              <w:t>愿承担一切相关法律及经济责任。</w:t>
            </w:r>
          </w:p>
          <w:p w14:paraId="140316FA">
            <w:pPr>
              <w:spacing w:line="380" w:lineRule="exact"/>
              <w:rPr>
                <w:rFonts w:ascii="仿宋_GB2312" w:hAnsi="仿宋_GB2312" w:eastAsia="仿宋_GB2312" w:cs="仿宋_GB2312"/>
                <w:color w:val="000000" w:themeColor="text1"/>
                <w:spacing w:val="15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08BF4C1">
            <w:pPr>
              <w:spacing w:line="380" w:lineRule="exact"/>
              <w:rPr>
                <w:rFonts w:ascii="仿宋_GB2312" w:hAnsi="仿宋_GB2312" w:eastAsia="仿宋_GB2312" w:cs="仿宋_GB2312"/>
                <w:color w:val="000000" w:themeColor="text1"/>
                <w:spacing w:val="15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C9C098F">
            <w:pPr>
              <w:spacing w:line="380" w:lineRule="exact"/>
              <w:ind w:firstLine="506" w:firstLineChars="200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15"/>
                <w:sz w:val="24"/>
                <w14:textFill>
                  <w14:solidFill>
                    <w14:schemeClr w14:val="tx1"/>
                  </w14:solidFill>
                </w14:textFill>
              </w:rPr>
              <w:t>申请时间：   年  月  日     申办人签名（盖章）：</w:t>
            </w:r>
          </w:p>
        </w:tc>
      </w:tr>
      <w:tr w14:paraId="41BFF5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525" w:type="dxa"/>
            <w:vAlign w:val="center"/>
          </w:tcPr>
          <w:p w14:paraId="48842829">
            <w:pPr>
              <w:spacing w:line="38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免除项目</w:t>
            </w:r>
          </w:p>
        </w:tc>
        <w:tc>
          <w:tcPr>
            <w:tcW w:w="9089" w:type="dxa"/>
            <w:gridSpan w:val="17"/>
            <w:vAlign w:val="center"/>
          </w:tcPr>
          <w:p w14:paraId="0F3D7522">
            <w:pPr>
              <w:spacing w:line="380" w:lineRule="exact"/>
              <w:ind w:firstLine="530" w:firstLineChars="200"/>
              <w:jc w:val="left"/>
              <w:rPr>
                <w:rFonts w:ascii="仿宋_GB2312" w:hAnsi="仿宋_GB2312" w:eastAsia="仿宋_GB2312" w:cs="仿宋_GB2312"/>
                <w:color w:val="000000" w:themeColor="text1"/>
                <w:spacing w:val="2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21"/>
                <w:sz w:val="24"/>
                <w14:textFill>
                  <w14:solidFill>
                    <w14:schemeClr w14:val="tx1"/>
                  </w14:solidFill>
                </w14:textFill>
              </w:rPr>
              <w:t>可减免累计最高1000元的殡葬服务费用。该费用优先用于减免四项基本殡葬服务费，若四项基本殡葬服务费用抵扣后仍有余额的，可延伸用于扣除骨灰运送费、骨灰盒、冰棺、纸棺等费用。若实际费用超出1000元的，超出部分由治丧人自行承担。</w:t>
            </w:r>
          </w:p>
        </w:tc>
      </w:tr>
      <w:tr w14:paraId="56AF2D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9614" w:type="dxa"/>
            <w:gridSpan w:val="18"/>
            <w:vAlign w:val="center"/>
          </w:tcPr>
          <w:p w14:paraId="6B3A1823">
            <w:pPr>
              <w:spacing w:line="380" w:lineRule="exact"/>
              <w:ind w:firstLine="223" w:firstLineChars="100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泉州市集英殡仪服务有限公司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1"/>
                <w:sz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 w14:paraId="5EC40EA0">
            <w:pPr>
              <w:spacing w:line="380" w:lineRule="exact"/>
              <w:ind w:firstLine="189" w:firstLineChars="100"/>
              <w:rPr>
                <w:rFonts w:ascii="仿宋_GB2312" w:hAnsi="仿宋_GB2312" w:eastAsia="仿宋_GB2312" w:cs="仿宋_GB2312"/>
                <w:color w:val="000000" w:themeColor="text1"/>
                <w:spacing w:val="2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17"/>
                <w:sz w:val="24"/>
                <w14:textFill>
                  <w14:solidFill>
                    <w14:schemeClr w14:val="tx1"/>
                  </w14:solidFill>
                </w14:textFill>
              </w:rPr>
              <w:t>减免金额（元）：</w:t>
            </w:r>
          </w:p>
          <w:p w14:paraId="387B5649"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spacing w:val="22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E9CD24A">
            <w:pPr>
              <w:spacing w:line="380" w:lineRule="exact"/>
              <w:ind w:firstLine="223" w:firstLineChars="10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经办人:</w:t>
            </w:r>
          </w:p>
          <w:p w14:paraId="001949E0">
            <w:pPr>
              <w:pStyle w:val="7"/>
              <w:spacing w:line="380" w:lineRule="exact"/>
              <w:ind w:firstLine="265" w:firstLineChars="10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2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时间:</w:t>
            </w:r>
          </w:p>
        </w:tc>
      </w:tr>
      <w:tr w14:paraId="3E48D3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9614" w:type="dxa"/>
            <w:gridSpan w:val="18"/>
          </w:tcPr>
          <w:p w14:paraId="723CF896">
            <w:pPr>
              <w:spacing w:beforeLines="50" w:line="380" w:lineRule="exact"/>
              <w:ind w:left="664" w:hanging="665" w:hangingChars="298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说明:1.本表为洛江区户籍人员（含尚未登记户口的婴儿、社会福利机构抚养的儿童、依法火化</w:t>
            </w:r>
          </w:p>
          <w:p w14:paraId="3CA77ED9">
            <w:pPr>
              <w:spacing w:line="380" w:lineRule="exact"/>
              <w:ind w:firstLine="109" w:firstLineChars="49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的无名遗体）死亡后的免除申请表。</w:t>
            </w:r>
          </w:p>
          <w:p w14:paraId="54FE4009">
            <w:pPr>
              <w:spacing w:line="380" w:lineRule="exact"/>
              <w:ind w:left="447" w:leftChars="232" w:firstLine="179" w:firstLineChars="8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2.本申请表一式两份，经泉州市集英殡仪服务有限公司盖章后生效，作为费用结算唯一凭</w:t>
            </w:r>
          </w:p>
          <w:p w14:paraId="359669A3">
            <w:pPr>
              <w:spacing w:line="380" w:lineRule="exact"/>
              <w:ind w:firstLine="109" w:firstLineChars="49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证。在结算殡葬费用时，泉州市集英殡仪服务有限公司直接免除相关费用，并作为审核依据。</w:t>
            </w:r>
          </w:p>
          <w:p w14:paraId="4903C6E0">
            <w:pPr>
              <w:spacing w:afterLines="50" w:line="380" w:lineRule="exact"/>
              <w:ind w:firstLine="558" w:firstLineChars="250"/>
              <w:jc w:val="left"/>
              <w:rPr>
                <w:rFonts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3.须提供证件及相关材料:(1)死者身份证及户口本；(2)经办人身份证等有效证件。</w:t>
            </w:r>
          </w:p>
        </w:tc>
      </w:tr>
    </w:tbl>
    <w:p w14:paraId="16E86CA6">
      <w:pPr>
        <w:rPr>
          <w:rFonts w:ascii="仿宋_GB2312" w:eastAsia="仿宋_GB2312"/>
          <w:sz w:val="32"/>
        </w:rPr>
        <w:sectPr>
          <w:footerReference r:id="rId3" w:type="default"/>
          <w:pgSz w:w="11906" w:h="16838"/>
          <w:pgMar w:top="1134" w:right="1134" w:bottom="1134" w:left="1134" w:header="851" w:footer="1247" w:gutter="0"/>
          <w:pgNumType w:fmt="numberInDash"/>
          <w:cols w:space="425" w:num="1"/>
          <w:docGrid w:type="linesAndChars" w:linePitch="291" w:charSpace="-3531"/>
        </w:sectPr>
      </w:pPr>
    </w:p>
    <w:p w14:paraId="5A1959F4"/>
    <w:sectPr>
      <w:pgSz w:w="11906" w:h="16838"/>
      <w:pgMar w:top="1871" w:right="1304" w:bottom="1531" w:left="1531" w:header="851" w:footer="1247" w:gutter="0"/>
      <w:pgNumType w:fmt="numberInDash"/>
      <w:cols w:space="425" w:num="1"/>
      <w:docGrid w:type="linesAndChars" w:linePitch="610" w:charSpace="1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650EC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1DB872">
                          <w:pPr>
                            <w:pStyle w:val="2"/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1DB872">
                    <w:pPr>
                      <w:pStyle w:val="2"/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71153"/>
    <w:rsid w:val="69F7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uiPriority w:val="0"/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2025-06-04T08:39:00Z</dcterms:created>
  <dc:creator>牧羊人</dc:creator>
  <cp:lastModifiedBy>牧羊人</cp:lastModifiedBy>
  <dcterms:modified xsi:type="dcterms:W3CDTF">2025-06-04T08:42:33Z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5ACA5C2C7668464F90681D1CB7C623D9_11</vt:lpwstr>
  </property>
  <property fmtid="{D5CDD505-2E9C-101B-9397-08002B2CF9AE}" pid="4" name="KSOTemplateDocerSaveRecord">
    <vt:lpwstr>eyJoZGlkIjoiOTIzZGRmYWMxYWE2Yzc3NGUzMDQ2YjAxNTkyMjE4ODIiLCJ1c2VySWQiOiI1Nzc4NDA4MTUifQ==</vt:lpwstr>
  </property>
</Properties>
</file>